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5000D09E" w:rsidR="003B1E50" w:rsidRPr="00B91964" w:rsidRDefault="001963B4">
            <w:pPr>
              <w:rPr>
                <w:rFonts w:asciiTheme="minorHAnsi" w:hAnsiTheme="minorHAnsi" w:cstheme="minorHAnsi"/>
              </w:rPr>
            </w:pPr>
            <w:r>
              <w:rPr>
                <w:rFonts w:asciiTheme="minorHAnsi" w:hAnsiTheme="minorHAnsi" w:cstheme="minorHAnsi"/>
              </w:rPr>
              <w:t>Housing, Land &amp; Property Services</w:t>
            </w:r>
            <w:r w:rsidR="00CA6646">
              <w:rPr>
                <w:rFonts w:asciiTheme="minorHAnsi" w:hAnsiTheme="minorHAnsi" w:cstheme="minorHAnsi"/>
              </w:rPr>
              <w:t xml:space="preserve"> Sub-Committee Terms of Reference/Remit</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4CF0F1FD" w:rsidR="003B1E50" w:rsidRPr="00B91964" w:rsidRDefault="00CA6646">
            <w:pPr>
              <w:rPr>
                <w:rFonts w:asciiTheme="minorHAnsi" w:hAnsiTheme="minorHAnsi" w:cstheme="minorHAnsi"/>
              </w:rPr>
            </w:pPr>
            <w:r>
              <w:rPr>
                <w:rFonts w:asciiTheme="minorHAnsi" w:hAnsiTheme="minorHAnsi" w:cstheme="minorHAnsi"/>
              </w:rPr>
              <w:t>Governance</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34B7CD50" w:rsidR="003B1E50" w:rsidRPr="00B91964" w:rsidRDefault="00450C69">
            <w:pPr>
              <w:rPr>
                <w:rFonts w:asciiTheme="minorHAnsi" w:hAnsiTheme="minorHAnsi" w:cstheme="minorHAnsi"/>
              </w:rPr>
            </w:pPr>
            <w:r>
              <w:rPr>
                <w:rFonts w:asciiTheme="minorHAnsi" w:hAnsiTheme="minorHAnsi" w:cstheme="minorHAnsi"/>
              </w:rPr>
              <w:t>CS5</w:t>
            </w:r>
            <w:r w:rsidR="00DB6D19">
              <w:rPr>
                <w:rFonts w:asciiTheme="minorHAnsi" w:hAnsiTheme="minorHAnsi" w:cstheme="minorHAnsi"/>
              </w:rPr>
              <w:t>8</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0026D1A7" w:rsidR="003B1E50" w:rsidRPr="00B91964" w:rsidRDefault="00CA6646">
            <w:pPr>
              <w:rPr>
                <w:rFonts w:asciiTheme="minorHAnsi" w:hAnsiTheme="minorHAnsi" w:cstheme="minorHAnsi"/>
              </w:rPr>
            </w:pPr>
            <w:r>
              <w:rPr>
                <w:rFonts w:asciiTheme="minorHAnsi" w:hAnsiTheme="minorHAnsi" w:cstheme="minorHAnsi"/>
              </w:rPr>
              <w:t>26 October 2022</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5863F930" w:rsidR="003B1E50" w:rsidRPr="00B91964" w:rsidRDefault="001F2ACD">
            <w:pPr>
              <w:rPr>
                <w:rFonts w:asciiTheme="minorHAnsi" w:hAnsiTheme="minorHAnsi" w:cstheme="minorHAnsi"/>
              </w:rPr>
            </w:pPr>
            <w:r>
              <w:rPr>
                <w:rFonts w:asciiTheme="minorHAnsi" w:hAnsiTheme="minorHAnsi" w:cstheme="minorHAnsi"/>
              </w:rPr>
              <w:t>October 2022</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34E093F6" w:rsidR="003B1E50" w:rsidRPr="00B91964" w:rsidRDefault="00DB6D19">
            <w:pPr>
              <w:rPr>
                <w:rFonts w:asciiTheme="minorHAnsi" w:hAnsiTheme="minorHAnsi" w:cstheme="minorHAnsi"/>
              </w:rPr>
            </w:pPr>
            <w:r>
              <w:rPr>
                <w:rFonts w:asciiTheme="minorHAnsi" w:hAnsiTheme="minorHAnsi" w:cstheme="minorHAnsi"/>
              </w:rPr>
              <w:t xml:space="preserve">September </w:t>
            </w:r>
            <w:r w:rsidR="001F2ACD">
              <w:rPr>
                <w:rFonts w:asciiTheme="minorHAnsi" w:hAnsiTheme="minorHAnsi" w:cstheme="minorHAnsi"/>
              </w:rPr>
              <w:t>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5F2E9BA0" w:rsidR="003B1E50" w:rsidRPr="00B91964" w:rsidRDefault="00DB6D19">
            <w:pPr>
              <w:rPr>
                <w:rFonts w:asciiTheme="minorHAnsi" w:hAnsiTheme="minorHAnsi" w:cstheme="minorHAnsi"/>
              </w:rPr>
            </w:pPr>
            <w:r>
              <w:rPr>
                <w:rFonts w:asciiTheme="minorHAnsi" w:hAnsiTheme="minorHAnsi" w:cstheme="minorHAnsi"/>
              </w:rPr>
              <w:t xml:space="preserve">September </w:t>
            </w:r>
            <w:r w:rsidR="001F2ACD">
              <w:rPr>
                <w:rFonts w:asciiTheme="minorHAnsi" w:hAnsiTheme="minorHAnsi" w:cstheme="minorHAnsi"/>
              </w:rPr>
              <w:t>2024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120AF907" w:rsidR="00B91964" w:rsidRPr="00B91964" w:rsidRDefault="00CA6646">
            <w:pPr>
              <w:rPr>
                <w:rFonts w:asciiTheme="minorHAnsi" w:hAnsiTheme="minorHAnsi" w:cstheme="minorHAnsi"/>
              </w:rPr>
            </w:pPr>
            <w:r>
              <w:rPr>
                <w:rFonts w:asciiTheme="minorHAnsi" w:hAnsiTheme="minorHAnsi" w:cstheme="minorHAnsi"/>
              </w:rPr>
              <w:t>n/a</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2A2AD801" w14:textId="415ABC4E" w:rsidR="00A55FE8"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Board Terms of Reference</w:t>
            </w:r>
            <w:r w:rsidR="00CE0958">
              <w:rPr>
                <w:rFonts w:asciiTheme="minorHAnsi" w:hAnsiTheme="minorHAnsi" w:cstheme="minorHAnsi"/>
              </w:rPr>
              <w:t>/Remit</w:t>
            </w:r>
          </w:p>
          <w:p w14:paraId="3015C559" w14:textId="7D2E8EA6" w:rsidR="00CA6646" w:rsidRDefault="001963B4" w:rsidP="00152CFC">
            <w:pPr>
              <w:pStyle w:val="ListParagraph"/>
              <w:numPr>
                <w:ilvl w:val="0"/>
                <w:numId w:val="1"/>
              </w:numPr>
              <w:rPr>
                <w:rFonts w:asciiTheme="minorHAnsi" w:hAnsiTheme="minorHAnsi" w:cstheme="minorHAnsi"/>
              </w:rPr>
            </w:pPr>
            <w:r>
              <w:rPr>
                <w:rFonts w:asciiTheme="minorHAnsi" w:hAnsiTheme="minorHAnsi" w:cstheme="minorHAnsi"/>
              </w:rPr>
              <w:t>Finance &amp; Corporate Services</w:t>
            </w:r>
            <w:r w:rsidR="00CA6646">
              <w:rPr>
                <w:rFonts w:asciiTheme="minorHAnsi" w:hAnsiTheme="minorHAnsi" w:cstheme="minorHAnsi"/>
              </w:rPr>
              <w:t xml:space="preserve"> Sub-Committee Terms of Reference</w:t>
            </w:r>
            <w:r w:rsidR="00CE0958">
              <w:rPr>
                <w:rFonts w:asciiTheme="minorHAnsi" w:hAnsiTheme="minorHAnsi" w:cstheme="minorHAnsi"/>
              </w:rPr>
              <w:t>/Remit</w:t>
            </w:r>
          </w:p>
          <w:p w14:paraId="3CF6E09F" w14:textId="62854AE0" w:rsidR="00CA6646" w:rsidRPr="00CA6646" w:rsidRDefault="00CA6646" w:rsidP="00152CFC">
            <w:pPr>
              <w:pStyle w:val="ListParagraph"/>
              <w:numPr>
                <w:ilvl w:val="0"/>
                <w:numId w:val="1"/>
              </w:numPr>
              <w:rPr>
                <w:rFonts w:asciiTheme="minorHAnsi" w:hAnsiTheme="minorHAnsi" w:cstheme="minorHAnsi"/>
              </w:rPr>
            </w:pPr>
            <w:r>
              <w:rPr>
                <w:rFonts w:asciiTheme="minorHAnsi" w:hAnsiTheme="minorHAnsi" w:cstheme="minorHAnsi"/>
              </w:rPr>
              <w:t>Scheme of Delegation</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167734F6" w:rsidR="0061505F" w:rsidRPr="0061505F" w:rsidRDefault="00CA6646" w:rsidP="0061505F">
            <w:pPr>
              <w:rPr>
                <w:rFonts w:asciiTheme="minorHAnsi" w:hAnsiTheme="minorHAnsi" w:cstheme="minorHAnsi"/>
              </w:rPr>
            </w:pPr>
            <w:r>
              <w:rPr>
                <w:rFonts w:asciiTheme="minorHAnsi" w:hAnsiTheme="minorHAnsi" w:cstheme="minorHAnsi"/>
              </w:rPr>
              <w:t>n/a</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0581B4CB" w14:textId="3FEB10E9" w:rsidR="00CA6646" w:rsidRPr="00CA6646" w:rsidRDefault="00CA6646" w:rsidP="00CA6646">
      <w:pPr>
        <w:pStyle w:val="Heading1"/>
        <w:rPr>
          <w:rFonts w:asciiTheme="minorHAnsi" w:hAnsiTheme="minorHAnsi" w:cstheme="minorHAnsi"/>
          <w:sz w:val="22"/>
          <w:szCs w:val="22"/>
          <w:u w:val="none"/>
        </w:rPr>
      </w:pPr>
      <w:r w:rsidRPr="00CA6646">
        <w:rPr>
          <w:rFonts w:asciiTheme="minorHAnsi" w:hAnsiTheme="minorHAnsi" w:cstheme="minorHAnsi"/>
          <w:sz w:val="22"/>
          <w:szCs w:val="22"/>
          <w:u w:val="none"/>
        </w:rPr>
        <w:lastRenderedPageBreak/>
        <w:t>1.0</w:t>
      </w:r>
      <w:r w:rsidRPr="00CA6646">
        <w:rPr>
          <w:rFonts w:asciiTheme="minorHAnsi" w:hAnsiTheme="minorHAnsi" w:cstheme="minorHAnsi"/>
          <w:sz w:val="22"/>
          <w:szCs w:val="22"/>
          <w:u w:val="none"/>
        </w:rPr>
        <w:tab/>
      </w:r>
      <w:r>
        <w:rPr>
          <w:rFonts w:asciiTheme="minorHAnsi" w:hAnsiTheme="minorHAnsi" w:cstheme="minorHAnsi"/>
          <w:sz w:val="22"/>
          <w:szCs w:val="22"/>
          <w:u w:val="none"/>
        </w:rPr>
        <w:t>REMIT</w:t>
      </w:r>
    </w:p>
    <w:p w14:paraId="0997953B" w14:textId="4BF7C9F9" w:rsidR="005B0C68" w:rsidRDefault="005B0C68" w:rsidP="005B0C68">
      <w:pPr>
        <w:spacing w:after="0" w:line="240" w:lineRule="auto"/>
        <w:ind w:left="720" w:hanging="720"/>
        <w:rPr>
          <w:rFonts w:asciiTheme="minorHAnsi" w:hAnsiTheme="minorHAnsi" w:cstheme="minorHAnsi"/>
          <w:sz w:val="22"/>
        </w:rPr>
      </w:pPr>
      <w:r>
        <w:rPr>
          <w:rFonts w:asciiTheme="minorHAnsi" w:hAnsiTheme="minorHAnsi" w:cstheme="minorHAnsi"/>
          <w:sz w:val="22"/>
        </w:rPr>
        <w:t>1.1</w:t>
      </w:r>
      <w:r>
        <w:rPr>
          <w:rFonts w:asciiTheme="minorHAnsi" w:hAnsiTheme="minorHAnsi" w:cstheme="minorHAnsi"/>
          <w:sz w:val="22"/>
        </w:rPr>
        <w:tab/>
      </w:r>
      <w:r w:rsidRPr="005B0C68">
        <w:rPr>
          <w:rFonts w:asciiTheme="minorHAnsi" w:hAnsiTheme="minorHAnsi" w:cstheme="minorHAnsi"/>
          <w:sz w:val="22"/>
        </w:rPr>
        <w:t>The Board remits to the Housing, Land &amp; Property Services Sub-Committee responsibility for:</w:t>
      </w:r>
    </w:p>
    <w:p w14:paraId="7C0C2E2B" w14:textId="77777777" w:rsidR="005B0C68" w:rsidRPr="005B0C68" w:rsidRDefault="005B0C68" w:rsidP="005B0C68">
      <w:pPr>
        <w:spacing w:after="0" w:line="240" w:lineRule="auto"/>
        <w:ind w:left="720" w:hanging="720"/>
        <w:rPr>
          <w:rFonts w:asciiTheme="minorHAnsi" w:hAnsiTheme="minorHAnsi" w:cstheme="minorHAnsi"/>
          <w:b/>
          <w:sz w:val="22"/>
        </w:rPr>
      </w:pPr>
    </w:p>
    <w:p w14:paraId="17449F06" w14:textId="77777777" w:rsidR="005B0C68" w:rsidRPr="005B0C68" w:rsidRDefault="005B0C68" w:rsidP="005B0C68">
      <w:pPr>
        <w:pStyle w:val="ListParagraph"/>
        <w:numPr>
          <w:ilvl w:val="0"/>
          <w:numId w:val="13"/>
        </w:numPr>
        <w:jc w:val="both"/>
        <w:rPr>
          <w:rFonts w:asciiTheme="minorHAnsi" w:hAnsiTheme="minorHAnsi" w:cstheme="minorHAnsi"/>
          <w:sz w:val="22"/>
          <w:szCs w:val="22"/>
        </w:rPr>
      </w:pPr>
      <w:r w:rsidRPr="005B0C68">
        <w:rPr>
          <w:rFonts w:asciiTheme="minorHAnsi" w:hAnsiTheme="minorHAnsi" w:cstheme="minorHAnsi"/>
          <w:sz w:val="22"/>
          <w:szCs w:val="22"/>
        </w:rPr>
        <w:t>Advising the Board on the development of housing and property services related policies.</w:t>
      </w:r>
    </w:p>
    <w:p w14:paraId="3E957190" w14:textId="77777777" w:rsidR="005B0C68" w:rsidRPr="005B0C68" w:rsidRDefault="005B0C68" w:rsidP="005B0C68">
      <w:pPr>
        <w:pStyle w:val="ListParagraph"/>
        <w:numPr>
          <w:ilvl w:val="0"/>
          <w:numId w:val="13"/>
        </w:numPr>
        <w:jc w:val="both"/>
        <w:rPr>
          <w:rFonts w:asciiTheme="minorHAnsi" w:hAnsiTheme="minorHAnsi" w:cstheme="minorHAnsi"/>
          <w:sz w:val="22"/>
          <w:szCs w:val="22"/>
        </w:rPr>
      </w:pPr>
      <w:r w:rsidRPr="005B0C68">
        <w:rPr>
          <w:rFonts w:asciiTheme="minorHAnsi" w:hAnsiTheme="minorHAnsi" w:cstheme="minorHAnsi"/>
          <w:sz w:val="22"/>
          <w:szCs w:val="22"/>
        </w:rPr>
        <w:t>Overseeing the effective implementation, monitoring, and review of Bridgewater’s housing management, factoring and property services policies.</w:t>
      </w:r>
    </w:p>
    <w:p w14:paraId="063266A0" w14:textId="77777777" w:rsidR="005B0C68" w:rsidRPr="005B0C68" w:rsidRDefault="005B0C68" w:rsidP="005B0C68">
      <w:pPr>
        <w:pStyle w:val="ListParagraph"/>
        <w:numPr>
          <w:ilvl w:val="0"/>
          <w:numId w:val="13"/>
        </w:numPr>
        <w:jc w:val="both"/>
        <w:rPr>
          <w:rFonts w:asciiTheme="minorHAnsi" w:hAnsiTheme="minorHAnsi" w:cstheme="minorHAnsi"/>
          <w:sz w:val="22"/>
          <w:szCs w:val="22"/>
        </w:rPr>
      </w:pPr>
      <w:r w:rsidRPr="005B0C68">
        <w:rPr>
          <w:rFonts w:asciiTheme="minorHAnsi" w:hAnsiTheme="minorHAnsi" w:cstheme="minorHAnsi"/>
          <w:sz w:val="22"/>
          <w:szCs w:val="22"/>
        </w:rPr>
        <w:t>Monitoring performance against agreed targets in respect of housing management, factoring and property services, and approval of the Annual Return on the Charter.</w:t>
      </w:r>
    </w:p>
    <w:p w14:paraId="5697BC46" w14:textId="77777777" w:rsidR="005B0C68" w:rsidRPr="005B0C68" w:rsidRDefault="005B0C68" w:rsidP="005B0C68">
      <w:pPr>
        <w:pStyle w:val="ListParagraph"/>
        <w:numPr>
          <w:ilvl w:val="0"/>
          <w:numId w:val="13"/>
        </w:numPr>
        <w:jc w:val="both"/>
        <w:rPr>
          <w:rFonts w:asciiTheme="minorHAnsi" w:hAnsiTheme="minorHAnsi" w:cstheme="minorHAnsi"/>
          <w:sz w:val="22"/>
          <w:szCs w:val="22"/>
        </w:rPr>
      </w:pPr>
      <w:r w:rsidRPr="005B0C68">
        <w:rPr>
          <w:rFonts w:asciiTheme="minorHAnsi" w:hAnsiTheme="minorHAnsi" w:cstheme="minorHAnsi"/>
          <w:sz w:val="22"/>
          <w:szCs w:val="22"/>
        </w:rPr>
        <w:t>Approve tenders where applicable as per the Scheme of Delegation</w:t>
      </w:r>
    </w:p>
    <w:p w14:paraId="161EB375" w14:textId="77777777" w:rsidR="005B0C68" w:rsidRPr="005B0C68" w:rsidRDefault="005B0C68" w:rsidP="005B0C68">
      <w:pPr>
        <w:pStyle w:val="ListParagraph"/>
        <w:numPr>
          <w:ilvl w:val="0"/>
          <w:numId w:val="13"/>
        </w:numPr>
        <w:jc w:val="both"/>
        <w:rPr>
          <w:rFonts w:asciiTheme="minorHAnsi" w:hAnsiTheme="minorHAnsi" w:cstheme="minorHAnsi"/>
          <w:sz w:val="22"/>
          <w:szCs w:val="22"/>
        </w:rPr>
      </w:pPr>
      <w:r w:rsidRPr="005B0C68">
        <w:rPr>
          <w:rFonts w:asciiTheme="minorHAnsi" w:hAnsiTheme="minorHAnsi" w:cstheme="minorHAnsi"/>
          <w:sz w:val="22"/>
          <w:szCs w:val="22"/>
        </w:rPr>
        <w:t>All other matters relating to housing management, factoring and property services and any specifically delegated by a decision of the Board.</w:t>
      </w:r>
    </w:p>
    <w:p w14:paraId="32D743CE" w14:textId="77777777" w:rsidR="005B0C68" w:rsidRPr="005B0C68" w:rsidRDefault="005B0C68" w:rsidP="005B0C68">
      <w:pPr>
        <w:pStyle w:val="ListParagraph"/>
        <w:rPr>
          <w:rFonts w:asciiTheme="minorHAnsi" w:hAnsiTheme="minorHAnsi" w:cstheme="minorHAnsi"/>
          <w:sz w:val="22"/>
          <w:szCs w:val="22"/>
        </w:rPr>
      </w:pPr>
    </w:p>
    <w:p w14:paraId="4A96FFBF" w14:textId="7A542A38" w:rsidR="005B0C68" w:rsidRDefault="005B0C68" w:rsidP="005B0C68">
      <w:pPr>
        <w:spacing w:after="0" w:line="240" w:lineRule="auto"/>
        <w:ind w:left="720" w:hanging="720"/>
        <w:jc w:val="both"/>
        <w:rPr>
          <w:rFonts w:asciiTheme="minorHAnsi" w:hAnsiTheme="minorHAnsi" w:cstheme="minorHAnsi"/>
          <w:sz w:val="22"/>
        </w:rPr>
      </w:pPr>
      <w:r w:rsidRPr="005B0C68">
        <w:rPr>
          <w:rFonts w:asciiTheme="minorHAnsi" w:hAnsiTheme="minorHAnsi" w:cstheme="minorHAnsi"/>
          <w:sz w:val="22"/>
        </w:rPr>
        <w:t xml:space="preserve">1.2    </w:t>
      </w:r>
      <w:r w:rsidRPr="005B0C68">
        <w:rPr>
          <w:rFonts w:asciiTheme="minorHAnsi" w:hAnsiTheme="minorHAnsi" w:cstheme="minorHAnsi"/>
          <w:sz w:val="22"/>
        </w:rPr>
        <w:tab/>
        <w:t>In general, the Housing, Land &amp; Property Services Sub Committee should ensure that all aspects of housing management, factoring and property services are conducted by current legislation, Scottish Housing Regulator guidance, good practice advice, and Group requirements.  The Sub-Committee is also responsible for advising the Board on the preparation, of related annual budgets and for monitoring expenditure against those budgets.</w:t>
      </w:r>
    </w:p>
    <w:p w14:paraId="09E49744" w14:textId="77777777" w:rsidR="005B0C68" w:rsidRPr="005B0C68" w:rsidRDefault="005B0C68" w:rsidP="005B0C68">
      <w:pPr>
        <w:spacing w:after="0" w:line="240" w:lineRule="auto"/>
        <w:ind w:left="720" w:hanging="720"/>
        <w:jc w:val="both"/>
        <w:rPr>
          <w:rFonts w:asciiTheme="minorHAnsi" w:hAnsiTheme="minorHAnsi" w:cstheme="minorHAnsi"/>
          <w:sz w:val="22"/>
        </w:rPr>
      </w:pPr>
    </w:p>
    <w:p w14:paraId="07AB2AFA" w14:textId="77777777" w:rsidR="005B0C68" w:rsidRDefault="005B0C68" w:rsidP="005B0C68">
      <w:pPr>
        <w:spacing w:after="0" w:line="240" w:lineRule="auto"/>
        <w:ind w:left="720" w:hanging="720"/>
        <w:jc w:val="both"/>
        <w:rPr>
          <w:rFonts w:asciiTheme="minorHAnsi" w:hAnsiTheme="minorHAnsi" w:cstheme="minorHAnsi"/>
          <w:bCs/>
          <w:sz w:val="22"/>
        </w:rPr>
      </w:pPr>
      <w:r w:rsidRPr="005B0C68">
        <w:rPr>
          <w:rFonts w:asciiTheme="minorHAnsi" w:hAnsiTheme="minorHAnsi" w:cstheme="minorHAnsi"/>
          <w:sz w:val="22"/>
        </w:rPr>
        <w:t>1.3</w:t>
      </w:r>
      <w:r w:rsidRPr="005B0C68">
        <w:rPr>
          <w:rFonts w:asciiTheme="minorHAnsi" w:hAnsiTheme="minorHAnsi" w:cstheme="minorHAnsi"/>
          <w:sz w:val="22"/>
        </w:rPr>
        <w:tab/>
        <w:t xml:space="preserve">The Housing, Land and Property Services Sub-Committee shall normally meet not more than four times each year.  Meeting dates will be planned and included within the annual calendar that is agreed by the Board following each AGM.  Meetings will be planned to ensure that data to support performance reporting is recent and up to date and to enable prompt reporting of any issues to the Board.  </w:t>
      </w:r>
      <w:r w:rsidRPr="005B0C68">
        <w:rPr>
          <w:rFonts w:asciiTheme="minorHAnsi" w:hAnsiTheme="minorHAnsi" w:cstheme="minorHAnsi"/>
          <w:bCs/>
          <w:sz w:val="22"/>
        </w:rPr>
        <w:t>The quorum for meetings is three members of the Board, excluding co-</w:t>
      </w:r>
      <w:proofErr w:type="spellStart"/>
      <w:r w:rsidRPr="005B0C68">
        <w:rPr>
          <w:rFonts w:asciiTheme="minorHAnsi" w:hAnsiTheme="minorHAnsi" w:cstheme="minorHAnsi"/>
          <w:bCs/>
          <w:sz w:val="22"/>
        </w:rPr>
        <w:t>optees</w:t>
      </w:r>
      <w:proofErr w:type="spellEnd"/>
      <w:r w:rsidRPr="005B0C68">
        <w:rPr>
          <w:rFonts w:asciiTheme="minorHAnsi" w:hAnsiTheme="minorHAnsi" w:cstheme="minorHAnsi"/>
          <w:bCs/>
          <w:sz w:val="22"/>
        </w:rPr>
        <w:t xml:space="preserve"> who will not contribute to the quorum; substitutes from Board can attend if a quorum is unable to be met with existing sub-committee members.</w:t>
      </w:r>
    </w:p>
    <w:p w14:paraId="6BCE3BAC" w14:textId="218BB4FE" w:rsidR="005B0C68" w:rsidRPr="005B0C68" w:rsidRDefault="005B0C68" w:rsidP="005B0C68">
      <w:pPr>
        <w:spacing w:after="0" w:line="240" w:lineRule="auto"/>
        <w:ind w:left="720" w:hanging="720"/>
        <w:jc w:val="both"/>
        <w:rPr>
          <w:rFonts w:asciiTheme="minorHAnsi" w:hAnsiTheme="minorHAnsi" w:cstheme="minorHAnsi"/>
          <w:sz w:val="22"/>
        </w:rPr>
      </w:pPr>
      <w:r w:rsidRPr="005B0C68">
        <w:rPr>
          <w:rFonts w:asciiTheme="minorHAnsi" w:hAnsiTheme="minorHAnsi" w:cstheme="minorHAnsi"/>
          <w:bCs/>
          <w:sz w:val="22"/>
        </w:rPr>
        <w:t xml:space="preserve">  </w:t>
      </w:r>
    </w:p>
    <w:p w14:paraId="238FC489" w14:textId="4C9C5CDC" w:rsidR="005B0C68" w:rsidRDefault="005B0C68" w:rsidP="005B0C68">
      <w:pPr>
        <w:spacing w:after="0" w:line="240" w:lineRule="auto"/>
        <w:ind w:left="720" w:hanging="720"/>
        <w:jc w:val="both"/>
        <w:rPr>
          <w:rFonts w:asciiTheme="minorHAnsi" w:hAnsiTheme="minorHAnsi" w:cstheme="minorHAnsi"/>
          <w:sz w:val="22"/>
        </w:rPr>
      </w:pPr>
      <w:r w:rsidRPr="005B0C68">
        <w:rPr>
          <w:rFonts w:asciiTheme="minorHAnsi" w:hAnsiTheme="minorHAnsi" w:cstheme="minorHAnsi"/>
          <w:sz w:val="22"/>
        </w:rPr>
        <w:t>1.4</w:t>
      </w:r>
      <w:r w:rsidRPr="005B0C68">
        <w:rPr>
          <w:rFonts w:asciiTheme="minorHAnsi" w:hAnsiTheme="minorHAnsi" w:cstheme="minorHAnsi"/>
          <w:sz w:val="22"/>
        </w:rPr>
        <w:tab/>
        <w:t>The Agenda for Sub-Committee meetings will be the subject of advance discussion between the Sub-Committee Chair and the Principal Adviser where appropriate.</w:t>
      </w:r>
    </w:p>
    <w:p w14:paraId="25A34BED" w14:textId="77777777" w:rsidR="005B0C68" w:rsidRPr="005B0C68" w:rsidRDefault="005B0C68" w:rsidP="005B0C68">
      <w:pPr>
        <w:spacing w:after="0" w:line="240" w:lineRule="auto"/>
        <w:ind w:left="720" w:hanging="720"/>
        <w:jc w:val="both"/>
        <w:rPr>
          <w:rFonts w:asciiTheme="minorHAnsi" w:hAnsiTheme="minorHAnsi" w:cstheme="minorHAnsi"/>
          <w:sz w:val="22"/>
        </w:rPr>
      </w:pPr>
    </w:p>
    <w:p w14:paraId="5D736F05" w14:textId="77777777" w:rsidR="005B0C68" w:rsidRPr="005B0C68" w:rsidRDefault="005B0C68" w:rsidP="005B0C68">
      <w:pPr>
        <w:spacing w:after="0" w:line="240" w:lineRule="auto"/>
        <w:ind w:left="720" w:hanging="720"/>
        <w:jc w:val="both"/>
        <w:rPr>
          <w:rFonts w:asciiTheme="minorHAnsi" w:hAnsiTheme="minorHAnsi" w:cstheme="minorHAnsi"/>
          <w:color w:val="4472C4" w:themeColor="accent1"/>
          <w:sz w:val="22"/>
        </w:rPr>
      </w:pPr>
      <w:r w:rsidRPr="005B0C68">
        <w:rPr>
          <w:rFonts w:asciiTheme="minorHAnsi" w:hAnsiTheme="minorHAnsi" w:cstheme="minorHAnsi"/>
          <w:sz w:val="22"/>
        </w:rPr>
        <w:t>1.5</w:t>
      </w:r>
      <w:r w:rsidRPr="005B0C68">
        <w:rPr>
          <w:rFonts w:asciiTheme="minorHAnsi" w:hAnsiTheme="minorHAnsi" w:cstheme="minorHAnsi"/>
          <w:sz w:val="22"/>
        </w:rPr>
        <w:tab/>
        <w:t xml:space="preserve">Minutes of the Sub-Committee will be presented to the next Board meeting for information and approved at the next Sub Committee Meeting.  </w:t>
      </w:r>
    </w:p>
    <w:p w14:paraId="19803E9F" w14:textId="77777777" w:rsidR="00CA6646" w:rsidRPr="00CA6646" w:rsidRDefault="00CA6646" w:rsidP="00CA6646">
      <w:pPr>
        <w:spacing w:after="0" w:line="240" w:lineRule="auto"/>
        <w:rPr>
          <w:rFonts w:asciiTheme="minorHAnsi" w:hAnsiTheme="minorHAnsi" w:cstheme="minorHAnsi"/>
          <w:sz w:val="22"/>
        </w:rPr>
      </w:pPr>
    </w:p>
    <w:p w14:paraId="5993A68E" w14:textId="68E01672" w:rsidR="00CA6646" w:rsidRPr="00424A55" w:rsidRDefault="00CA6646" w:rsidP="00424A55">
      <w:pPr>
        <w:pStyle w:val="Heading1"/>
        <w:rPr>
          <w:rFonts w:asciiTheme="minorHAnsi" w:hAnsiTheme="minorHAnsi" w:cstheme="minorHAnsi"/>
          <w:sz w:val="22"/>
          <w:szCs w:val="22"/>
          <w:u w:val="none"/>
        </w:rPr>
      </w:pPr>
      <w:r w:rsidRPr="00152CFC">
        <w:rPr>
          <w:rFonts w:asciiTheme="minorHAnsi" w:hAnsiTheme="minorHAnsi" w:cstheme="minorHAnsi"/>
          <w:sz w:val="22"/>
          <w:szCs w:val="22"/>
          <w:u w:val="none"/>
        </w:rPr>
        <w:t>2.0</w:t>
      </w:r>
      <w:r w:rsidRPr="00152CFC">
        <w:rPr>
          <w:rFonts w:asciiTheme="minorHAnsi" w:hAnsiTheme="minorHAnsi" w:cstheme="minorHAnsi"/>
          <w:sz w:val="22"/>
          <w:szCs w:val="22"/>
          <w:u w:val="none"/>
        </w:rPr>
        <w:tab/>
      </w:r>
      <w:r w:rsidR="00152CFC" w:rsidRPr="00152CFC">
        <w:rPr>
          <w:rFonts w:asciiTheme="minorHAnsi" w:hAnsiTheme="minorHAnsi" w:cstheme="minorHAnsi"/>
          <w:sz w:val="22"/>
          <w:szCs w:val="22"/>
          <w:u w:val="none"/>
        </w:rPr>
        <w:t>AREAS OF RESPONSIBILIT</w:t>
      </w:r>
      <w:r w:rsidR="00152CFC">
        <w:rPr>
          <w:rFonts w:asciiTheme="minorHAnsi" w:hAnsiTheme="minorHAnsi" w:cstheme="minorHAnsi"/>
          <w:sz w:val="22"/>
          <w:szCs w:val="22"/>
          <w:u w:val="none"/>
        </w:rPr>
        <w:t>Y</w:t>
      </w:r>
    </w:p>
    <w:p w14:paraId="106973C6" w14:textId="7A5F566E" w:rsidR="00CA6646" w:rsidRPr="00CA6646" w:rsidRDefault="00CA6646" w:rsidP="00CA6646">
      <w:pPr>
        <w:spacing w:after="0" w:line="240" w:lineRule="auto"/>
        <w:rPr>
          <w:rFonts w:asciiTheme="minorHAnsi" w:hAnsiTheme="minorHAnsi" w:cstheme="minorHAnsi"/>
          <w:sz w:val="22"/>
        </w:rPr>
      </w:pPr>
      <w:r w:rsidRPr="00CA6646">
        <w:rPr>
          <w:rFonts w:asciiTheme="minorHAnsi" w:hAnsiTheme="minorHAnsi" w:cstheme="minorHAnsi"/>
          <w:sz w:val="22"/>
        </w:rPr>
        <w:t>2.1</w:t>
      </w:r>
      <w:r w:rsidRPr="00CA6646">
        <w:rPr>
          <w:rFonts w:asciiTheme="minorHAnsi" w:hAnsiTheme="minorHAnsi" w:cstheme="minorHAnsi"/>
          <w:sz w:val="22"/>
        </w:rPr>
        <w:tab/>
      </w:r>
      <w:r w:rsidR="005B0C68">
        <w:rPr>
          <w:rFonts w:asciiTheme="minorHAnsi" w:hAnsiTheme="minorHAnsi" w:cstheme="minorHAnsi"/>
          <w:sz w:val="22"/>
        </w:rPr>
        <w:t>General – Housing Services</w:t>
      </w:r>
    </w:p>
    <w:p w14:paraId="1B7EB932" w14:textId="2EB9FC94"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monitor statistical information on the Association’s allocations and voids and all elements of the housing list.</w:t>
      </w:r>
    </w:p>
    <w:p w14:paraId="1F3C9794" w14:textId="377B05F0"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monitor rent collection, rent arrears, and former tenant arrears and compare with targets and previous performance, approving write-offs where required by Policy.</w:t>
      </w:r>
    </w:p>
    <w:p w14:paraId="0F356833" w14:textId="4D4D4317"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review the Association’s Housing Services Policies by the Policy Review Calendar and  set quotas and targets for performance management and approve the annual lettings plan.</w:t>
      </w:r>
    </w:p>
    <w:p w14:paraId="6D2C188D" w14:textId="2D3D35A5"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Monitor the implementation of Bridgewater’s policy in respect of arrears management (including actions for recovery of possession) and approve any proposed departure from agreed policy.</w:t>
      </w:r>
    </w:p>
    <w:p w14:paraId="316762E2" w14:textId="01573E95"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monitor the implementation of Bridgewater’s Entitlements Payments and Benefits Policy in respect of the granting of tenancies and other benefits to connected people.</w:t>
      </w:r>
    </w:p>
    <w:p w14:paraId="26E4B032" w14:textId="40AC555B"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agree and monitor any nominations agreements, Section 5 Protocols or Supported Housing agreements in place with Renfrewshire Council or other agencies.</w:t>
      </w:r>
    </w:p>
    <w:p w14:paraId="25FC402B" w14:textId="2BDC1D12"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monitor the management of the Association’s supported housing provision through sheltered and extra care housing provision.</w:t>
      </w:r>
    </w:p>
    <w:p w14:paraId="175E1B6B" w14:textId="611E1D9D"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receive and monitor statistical information on complaints of anti-social behaviour.</w:t>
      </w:r>
    </w:p>
    <w:p w14:paraId="104EA726" w14:textId="77777777" w:rsidR="005B0C68" w:rsidRPr="005B0C68" w:rsidRDefault="005B0C68" w:rsidP="005B0C68">
      <w:pPr>
        <w:pStyle w:val="ListParagraph"/>
        <w:widowControl w:val="0"/>
        <w:numPr>
          <w:ilvl w:val="0"/>
          <w:numId w:val="17"/>
        </w:numPr>
        <w:overflowPunct w:val="0"/>
        <w:autoSpaceDE w:val="0"/>
        <w:autoSpaceDN w:val="0"/>
        <w:adjustRightInd w:val="0"/>
        <w:ind w:left="1080"/>
        <w:jc w:val="both"/>
        <w:rPr>
          <w:rFonts w:asciiTheme="minorHAnsi" w:hAnsiTheme="minorHAnsi" w:cstheme="minorHAnsi"/>
          <w:sz w:val="22"/>
          <w:szCs w:val="22"/>
        </w:rPr>
      </w:pPr>
      <w:r w:rsidRPr="005B0C68">
        <w:rPr>
          <w:rFonts w:asciiTheme="minorHAnsi" w:hAnsiTheme="minorHAnsi" w:cstheme="minorHAnsi"/>
          <w:sz w:val="22"/>
          <w:szCs w:val="22"/>
        </w:rPr>
        <w:t>To monitor, review and decide on other reports presented to Housing Services as appropriate.</w:t>
      </w:r>
    </w:p>
    <w:p w14:paraId="388B32C5" w14:textId="77777777" w:rsidR="00CA6646" w:rsidRPr="00CA6646" w:rsidRDefault="00CA6646" w:rsidP="00CA6646">
      <w:pPr>
        <w:spacing w:after="0" w:line="240" w:lineRule="auto"/>
        <w:jc w:val="both"/>
        <w:rPr>
          <w:rFonts w:asciiTheme="minorHAnsi" w:hAnsiTheme="minorHAnsi" w:cstheme="minorHAnsi"/>
          <w:sz w:val="22"/>
        </w:rPr>
      </w:pPr>
    </w:p>
    <w:p w14:paraId="03E47F32" w14:textId="77777777" w:rsidR="00CA6646" w:rsidRPr="00CA6646" w:rsidRDefault="00CA6646" w:rsidP="00CA6646">
      <w:pPr>
        <w:spacing w:after="0" w:line="240" w:lineRule="auto"/>
        <w:jc w:val="both"/>
        <w:rPr>
          <w:rFonts w:asciiTheme="minorHAnsi" w:hAnsiTheme="minorHAnsi" w:cstheme="minorHAnsi"/>
          <w:sz w:val="22"/>
        </w:rPr>
      </w:pPr>
    </w:p>
    <w:p w14:paraId="72EE9D9C" w14:textId="2D894BD4" w:rsidR="00CA6646" w:rsidRDefault="00986FB3" w:rsidP="00152CFC">
      <w:pPr>
        <w:jc w:val="both"/>
        <w:rPr>
          <w:rFonts w:asciiTheme="minorHAnsi" w:hAnsiTheme="minorHAnsi" w:cstheme="minorHAnsi"/>
          <w:bCs/>
          <w:sz w:val="22"/>
        </w:rPr>
      </w:pPr>
      <w:r w:rsidRPr="00986FB3">
        <w:rPr>
          <w:rFonts w:asciiTheme="minorHAnsi" w:hAnsiTheme="minorHAnsi" w:cstheme="minorHAnsi"/>
          <w:bCs/>
          <w:sz w:val="22"/>
        </w:rPr>
        <w:t>2.2</w:t>
      </w:r>
      <w:r w:rsidRPr="00986FB3">
        <w:rPr>
          <w:rFonts w:asciiTheme="minorHAnsi" w:hAnsiTheme="minorHAnsi" w:cstheme="minorHAnsi"/>
          <w:bCs/>
          <w:sz w:val="22"/>
        </w:rPr>
        <w:tab/>
      </w:r>
      <w:r w:rsidR="002B6135">
        <w:rPr>
          <w:rFonts w:asciiTheme="minorHAnsi" w:hAnsiTheme="minorHAnsi" w:cstheme="minorHAnsi"/>
          <w:bCs/>
          <w:sz w:val="22"/>
        </w:rPr>
        <w:t>General – Factoring &amp; Property Services</w:t>
      </w:r>
    </w:p>
    <w:p w14:paraId="6B599C37" w14:textId="2E0312C2"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review the Association’s Factoring and Property Services Policies by the Policy Review Calendar and set targets for performance management.</w:t>
      </w:r>
    </w:p>
    <w:p w14:paraId="6E532125" w14:textId="005DDBD1"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 xml:space="preserve">To ensure that a robust and compliant procurement policy is in place in respect of factoring and property service-related activities, and those compliant procedures are implemented by the Association.  This will include approving tenders as per the Scheme of Delegation. </w:t>
      </w:r>
    </w:p>
    <w:p w14:paraId="4FBE4CC2" w14:textId="2EC34755"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commission Stock Condition Surveys as appropriate to identify our asset management requirements and potential planned and cyclical maintenance issues.</w:t>
      </w:r>
    </w:p>
    <w:p w14:paraId="02936993" w14:textId="44FEB6E1"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monitor and review repairs and maintenance expenditure against the approved budgets.</w:t>
      </w:r>
    </w:p>
    <w:p w14:paraId="4E547BCD" w14:textId="6B718E24"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monitor and review repairs and maintenance performance per agreed targets</w:t>
      </w:r>
      <w:r>
        <w:rPr>
          <w:rFonts w:asciiTheme="minorHAnsi" w:hAnsiTheme="minorHAnsi" w:cstheme="minorHAnsi"/>
          <w:sz w:val="22"/>
          <w:szCs w:val="22"/>
        </w:rPr>
        <w:t>.</w:t>
      </w:r>
    </w:p>
    <w:p w14:paraId="17DE932A" w14:textId="65B9A807"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monitor and review Health &amp; Safety issues related to property management and planned maintenance.</w:t>
      </w:r>
    </w:p>
    <w:p w14:paraId="035E88B1" w14:textId="7E19F689"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consider approval of stock disposal in line with Guidance on Section 66 consent.</w:t>
      </w:r>
    </w:p>
    <w:p w14:paraId="339AD44B" w14:textId="10A205D6"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monitor the rechargeable repairs process and compare it with previous performance, approving write-offs where required by policy.</w:t>
      </w:r>
    </w:p>
    <w:p w14:paraId="0235905D" w14:textId="18B0C65E"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agree, monitor, and review the implementation of our Factoring Policy &amp; Written Statement of Services, review and agree on the annual management fee for factoring and approving write offs where required following policy.</w:t>
      </w:r>
    </w:p>
    <w:p w14:paraId="5BEFE553" w14:textId="77777777" w:rsidR="002B6135" w:rsidRPr="002B6135" w:rsidRDefault="002B6135" w:rsidP="002B6135">
      <w:pPr>
        <w:pStyle w:val="ListParagraph"/>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6135">
        <w:rPr>
          <w:rFonts w:asciiTheme="minorHAnsi" w:hAnsiTheme="minorHAnsi" w:cstheme="minorHAnsi"/>
          <w:sz w:val="22"/>
          <w:szCs w:val="22"/>
        </w:rPr>
        <w:t>To monitor, review and decide on other reports presented to Factoring and Property Services as appropriate.</w:t>
      </w:r>
    </w:p>
    <w:p w14:paraId="56D8D824" w14:textId="77777777" w:rsidR="00CA6646" w:rsidRPr="00CA6646" w:rsidRDefault="00CA6646" w:rsidP="00CA6646">
      <w:pPr>
        <w:widowControl w:val="0"/>
        <w:overflowPunct w:val="0"/>
        <w:autoSpaceDE w:val="0"/>
        <w:autoSpaceDN w:val="0"/>
        <w:adjustRightInd w:val="0"/>
        <w:spacing w:after="0" w:line="240" w:lineRule="auto"/>
        <w:jc w:val="both"/>
        <w:rPr>
          <w:rFonts w:asciiTheme="minorHAnsi" w:hAnsiTheme="minorHAnsi" w:cstheme="minorHAnsi"/>
          <w:sz w:val="22"/>
        </w:rPr>
      </w:pPr>
    </w:p>
    <w:p w14:paraId="1805ACCB" w14:textId="5DE64353" w:rsidR="00CA6646" w:rsidRDefault="00CA6646" w:rsidP="00986FB3">
      <w:pPr>
        <w:pStyle w:val="Heading1"/>
        <w:rPr>
          <w:rFonts w:asciiTheme="minorHAnsi" w:hAnsiTheme="minorHAnsi" w:cstheme="minorHAnsi"/>
          <w:sz w:val="22"/>
          <w:szCs w:val="22"/>
          <w:u w:val="none"/>
        </w:rPr>
      </w:pPr>
      <w:bookmarkStart w:id="0" w:name="_Hlk116059412"/>
      <w:r w:rsidRPr="00986FB3">
        <w:rPr>
          <w:rFonts w:asciiTheme="minorHAnsi" w:hAnsiTheme="minorHAnsi" w:cstheme="minorHAnsi"/>
          <w:sz w:val="22"/>
          <w:szCs w:val="22"/>
          <w:u w:val="none"/>
        </w:rPr>
        <w:t>3.0</w:t>
      </w:r>
      <w:r w:rsidRPr="00986FB3">
        <w:rPr>
          <w:rFonts w:asciiTheme="minorHAnsi" w:hAnsiTheme="minorHAnsi" w:cstheme="minorHAnsi"/>
          <w:sz w:val="22"/>
          <w:szCs w:val="22"/>
          <w:u w:val="none"/>
        </w:rPr>
        <w:tab/>
      </w:r>
      <w:r w:rsidR="00986FB3" w:rsidRPr="00986FB3">
        <w:rPr>
          <w:rFonts w:asciiTheme="minorHAnsi" w:hAnsiTheme="minorHAnsi" w:cstheme="minorHAnsi"/>
          <w:sz w:val="22"/>
          <w:szCs w:val="22"/>
          <w:u w:val="none"/>
        </w:rPr>
        <w:t>REVIEW</w:t>
      </w:r>
    </w:p>
    <w:p w14:paraId="2CC2A231" w14:textId="7F97AAEC" w:rsidR="00CA6646" w:rsidRPr="00986FB3" w:rsidRDefault="00986FB3" w:rsidP="00986FB3">
      <w:pPr>
        <w:widowControl w:val="0"/>
        <w:overflowPunct w:val="0"/>
        <w:autoSpaceDE w:val="0"/>
        <w:autoSpaceDN w:val="0"/>
        <w:adjustRightInd w:val="0"/>
        <w:jc w:val="both"/>
        <w:rPr>
          <w:rFonts w:asciiTheme="minorHAnsi" w:hAnsiTheme="minorHAnsi" w:cstheme="minorHAnsi"/>
          <w:sz w:val="22"/>
        </w:rPr>
      </w:pPr>
      <w:r>
        <w:rPr>
          <w:rFonts w:asciiTheme="minorHAnsi" w:hAnsiTheme="minorHAnsi" w:cstheme="minorHAnsi"/>
          <w:sz w:val="22"/>
        </w:rPr>
        <w:t>3.1</w:t>
      </w:r>
      <w:r>
        <w:rPr>
          <w:rFonts w:asciiTheme="minorHAnsi" w:hAnsiTheme="minorHAnsi" w:cstheme="minorHAnsi"/>
          <w:sz w:val="22"/>
        </w:rPr>
        <w:tab/>
      </w:r>
      <w:r w:rsidR="00CA6646" w:rsidRPr="00986FB3">
        <w:rPr>
          <w:rFonts w:asciiTheme="minorHAnsi" w:hAnsiTheme="minorHAnsi" w:cstheme="minorHAnsi"/>
          <w:sz w:val="22"/>
        </w:rPr>
        <w:t>This remit will be reviewed annually after the AGM.</w:t>
      </w:r>
    </w:p>
    <w:bookmarkEnd w:id="0"/>
    <w:p w14:paraId="41D4FF5A" w14:textId="77777777" w:rsidR="00CA6646" w:rsidRPr="009046F6" w:rsidRDefault="00CA6646" w:rsidP="00CA6646">
      <w:pPr>
        <w:pStyle w:val="Heading1"/>
        <w:rPr>
          <w:bCs w:val="0"/>
          <w:color w:val="FF0000"/>
        </w:rPr>
      </w:pPr>
    </w:p>
    <w:p w14:paraId="024A75DA" w14:textId="77777777" w:rsidR="00D21288" w:rsidRPr="00EB4FB1" w:rsidRDefault="00D21288">
      <w:pPr>
        <w:spacing w:after="0" w:line="240" w:lineRule="auto"/>
        <w:rPr>
          <w:rFonts w:ascii="Calibri" w:eastAsia="Times New Roman" w:hAnsi="Calibri" w:cs="Times New Roman"/>
          <w:sz w:val="22"/>
        </w:rPr>
      </w:pPr>
    </w:p>
    <w:p w14:paraId="61E2C06E" w14:textId="77777777" w:rsidR="00B65D34" w:rsidRPr="00EB4FB1" w:rsidRDefault="00B65D34">
      <w:pPr>
        <w:spacing w:after="0" w:line="240" w:lineRule="auto"/>
        <w:rPr>
          <w:rFonts w:ascii="Calibri" w:eastAsia="Times New Roman" w:hAnsi="Calibri" w:cs="Times New Roman"/>
          <w:sz w:val="22"/>
        </w:rPr>
      </w:pPr>
    </w:p>
    <w:p w14:paraId="33048F80" w14:textId="50F91FE9" w:rsidR="00454103" w:rsidRPr="002C4EEF" w:rsidRDefault="00454103">
      <w:pPr>
        <w:rPr>
          <w:rFonts w:cs="Arial"/>
          <w:b/>
          <w:bCs/>
          <w:szCs w:val="24"/>
        </w:rPr>
      </w:pPr>
    </w:p>
    <w:sectPr w:rsidR="00454103" w:rsidRPr="002C4EEF" w:rsidSect="00B70066">
      <w:footerReference w:type="default" r:id="rId11"/>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241C8" w14:textId="77777777" w:rsidR="00421CB7" w:rsidRDefault="00421CB7" w:rsidP="005253A4">
      <w:pPr>
        <w:spacing w:after="0" w:line="240" w:lineRule="auto"/>
      </w:pPr>
      <w:r>
        <w:separator/>
      </w:r>
    </w:p>
  </w:endnote>
  <w:endnote w:type="continuationSeparator" w:id="0">
    <w:p w14:paraId="7E351723" w14:textId="77777777" w:rsidR="00421CB7" w:rsidRDefault="00421CB7"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FE5411">
          <w:rPr>
            <w:noProof/>
          </w:rPr>
          <w:t>2</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0F2A" w14:textId="77777777" w:rsidR="00421CB7" w:rsidRDefault="00421CB7" w:rsidP="005253A4">
      <w:pPr>
        <w:spacing w:after="0" w:line="240" w:lineRule="auto"/>
      </w:pPr>
      <w:r>
        <w:separator/>
      </w:r>
    </w:p>
  </w:footnote>
  <w:footnote w:type="continuationSeparator" w:id="0">
    <w:p w14:paraId="5E895AEA" w14:textId="77777777" w:rsidR="00421CB7" w:rsidRDefault="00421CB7"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20236"/>
    <w:multiLevelType w:val="hybridMultilevel"/>
    <w:tmpl w:val="16AE7590"/>
    <w:lvl w:ilvl="0" w:tplc="080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DEF39FC"/>
    <w:multiLevelType w:val="hybridMultilevel"/>
    <w:tmpl w:val="3D322CE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D554A5"/>
    <w:multiLevelType w:val="hybridMultilevel"/>
    <w:tmpl w:val="153C24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D341F6"/>
    <w:multiLevelType w:val="hybridMultilevel"/>
    <w:tmpl w:val="5D40C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3420A"/>
    <w:multiLevelType w:val="hybridMultilevel"/>
    <w:tmpl w:val="49409E9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4AA4FE7"/>
    <w:multiLevelType w:val="hybridMultilevel"/>
    <w:tmpl w:val="2CB8DD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A9A0AF6"/>
    <w:multiLevelType w:val="multilevel"/>
    <w:tmpl w:val="6D0AAE00"/>
    <w:lvl w:ilvl="0">
      <w:start w:val="1"/>
      <w:numFmt w:val="decimal"/>
      <w:lvlText w:val="%1."/>
      <w:lvlJc w:val="left"/>
      <w:pPr>
        <w:ind w:left="1069" w:hanging="360"/>
      </w:pPr>
      <w:rPr>
        <w:rFonts w:hint="default"/>
      </w:rPr>
    </w:lvl>
    <w:lvl w:ilv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3174706C"/>
    <w:multiLevelType w:val="hybridMultilevel"/>
    <w:tmpl w:val="FBA6DA32"/>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62F5F4A"/>
    <w:multiLevelType w:val="hybridMultilevel"/>
    <w:tmpl w:val="B0483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0500FE"/>
    <w:multiLevelType w:val="hybridMultilevel"/>
    <w:tmpl w:val="80D6FB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737E18"/>
    <w:multiLevelType w:val="hybridMultilevel"/>
    <w:tmpl w:val="EF7620E4"/>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7400A9E"/>
    <w:multiLevelType w:val="hybridMultilevel"/>
    <w:tmpl w:val="55423D6A"/>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1D033EC"/>
    <w:multiLevelType w:val="hybridMultilevel"/>
    <w:tmpl w:val="67AEE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07211B"/>
    <w:multiLevelType w:val="hybridMultilevel"/>
    <w:tmpl w:val="28C200D0"/>
    <w:lvl w:ilvl="0" w:tplc="ED36B9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593AA7"/>
    <w:multiLevelType w:val="hybridMultilevel"/>
    <w:tmpl w:val="9C2A6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047013"/>
    <w:multiLevelType w:val="hybridMultilevel"/>
    <w:tmpl w:val="C5F00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EF10CF"/>
    <w:multiLevelType w:val="hybridMultilevel"/>
    <w:tmpl w:val="1430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25186560">
    <w:abstractNumId w:val="14"/>
  </w:num>
  <w:num w:numId="2" w16cid:durableId="1861625412">
    <w:abstractNumId w:val="16"/>
  </w:num>
  <w:num w:numId="3" w16cid:durableId="826946466">
    <w:abstractNumId w:val="13"/>
  </w:num>
  <w:num w:numId="4" w16cid:durableId="11535654">
    <w:abstractNumId w:val="8"/>
  </w:num>
  <w:num w:numId="5" w16cid:durableId="1028719763">
    <w:abstractNumId w:val="6"/>
  </w:num>
  <w:num w:numId="6" w16cid:durableId="1912543589">
    <w:abstractNumId w:val="15"/>
  </w:num>
  <w:num w:numId="7" w16cid:durableId="1627930412">
    <w:abstractNumId w:val="3"/>
  </w:num>
  <w:num w:numId="8" w16cid:durableId="1089471458">
    <w:abstractNumId w:val="1"/>
  </w:num>
  <w:num w:numId="9" w16cid:durableId="1238906547">
    <w:abstractNumId w:val="4"/>
  </w:num>
  <w:num w:numId="10" w16cid:durableId="252781336">
    <w:abstractNumId w:val="0"/>
  </w:num>
  <w:num w:numId="11" w16cid:durableId="637760027">
    <w:abstractNumId w:val="9"/>
  </w:num>
  <w:num w:numId="12" w16cid:durableId="257255395">
    <w:abstractNumId w:val="11"/>
  </w:num>
  <w:num w:numId="13" w16cid:durableId="1601449575">
    <w:abstractNumId w:val="5"/>
  </w:num>
  <w:num w:numId="14" w16cid:durableId="3764664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4338201">
    <w:abstractNumId w:val="2"/>
  </w:num>
  <w:num w:numId="16" w16cid:durableId="1745948509">
    <w:abstractNumId w:val="5"/>
  </w:num>
  <w:num w:numId="17" w16cid:durableId="876702273">
    <w:abstractNumId w:val="7"/>
  </w:num>
  <w:num w:numId="18" w16cid:durableId="13519573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6391474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57FA0"/>
    <w:rsid w:val="00060309"/>
    <w:rsid w:val="00061B33"/>
    <w:rsid w:val="00065907"/>
    <w:rsid w:val="000712F3"/>
    <w:rsid w:val="000805AA"/>
    <w:rsid w:val="000B7223"/>
    <w:rsid w:val="000C1BE9"/>
    <w:rsid w:val="000C6E54"/>
    <w:rsid w:val="000D18CC"/>
    <w:rsid w:val="000D36A5"/>
    <w:rsid w:val="000F6D5F"/>
    <w:rsid w:val="001006E0"/>
    <w:rsid w:val="00111F0E"/>
    <w:rsid w:val="00122008"/>
    <w:rsid w:val="00122E98"/>
    <w:rsid w:val="0013029C"/>
    <w:rsid w:val="00130F0A"/>
    <w:rsid w:val="00144D73"/>
    <w:rsid w:val="0015211F"/>
    <w:rsid w:val="00152CFC"/>
    <w:rsid w:val="00161370"/>
    <w:rsid w:val="001669AF"/>
    <w:rsid w:val="001742DB"/>
    <w:rsid w:val="00180C68"/>
    <w:rsid w:val="00181834"/>
    <w:rsid w:val="00183CD4"/>
    <w:rsid w:val="00191278"/>
    <w:rsid w:val="00194D52"/>
    <w:rsid w:val="001963B4"/>
    <w:rsid w:val="00197D51"/>
    <w:rsid w:val="001B0E9D"/>
    <w:rsid w:val="001B5C2A"/>
    <w:rsid w:val="001D238F"/>
    <w:rsid w:val="001E09EB"/>
    <w:rsid w:val="001F2ACD"/>
    <w:rsid w:val="001F34BA"/>
    <w:rsid w:val="00212E9B"/>
    <w:rsid w:val="00225D20"/>
    <w:rsid w:val="0024592D"/>
    <w:rsid w:val="00260460"/>
    <w:rsid w:val="00284E68"/>
    <w:rsid w:val="002908B6"/>
    <w:rsid w:val="002A4BF0"/>
    <w:rsid w:val="002B6135"/>
    <w:rsid w:val="002C4EEF"/>
    <w:rsid w:val="002F0173"/>
    <w:rsid w:val="002F7FE3"/>
    <w:rsid w:val="00310029"/>
    <w:rsid w:val="003225D6"/>
    <w:rsid w:val="00347642"/>
    <w:rsid w:val="00360D90"/>
    <w:rsid w:val="003639D9"/>
    <w:rsid w:val="00374976"/>
    <w:rsid w:val="00385884"/>
    <w:rsid w:val="00396287"/>
    <w:rsid w:val="003A6C28"/>
    <w:rsid w:val="003B1E50"/>
    <w:rsid w:val="003B7279"/>
    <w:rsid w:val="003C072E"/>
    <w:rsid w:val="003D0871"/>
    <w:rsid w:val="003D2A9D"/>
    <w:rsid w:val="003E7982"/>
    <w:rsid w:val="00411945"/>
    <w:rsid w:val="00416065"/>
    <w:rsid w:val="004203F1"/>
    <w:rsid w:val="00421CB7"/>
    <w:rsid w:val="00421D50"/>
    <w:rsid w:val="00424A55"/>
    <w:rsid w:val="004445D9"/>
    <w:rsid w:val="00450C69"/>
    <w:rsid w:val="00454103"/>
    <w:rsid w:val="00454522"/>
    <w:rsid w:val="00465A35"/>
    <w:rsid w:val="004B3AF2"/>
    <w:rsid w:val="004C0EED"/>
    <w:rsid w:val="004C505D"/>
    <w:rsid w:val="004C5FCF"/>
    <w:rsid w:val="004C7919"/>
    <w:rsid w:val="004D3814"/>
    <w:rsid w:val="004D7169"/>
    <w:rsid w:val="004F7941"/>
    <w:rsid w:val="005253A4"/>
    <w:rsid w:val="00546244"/>
    <w:rsid w:val="005765F4"/>
    <w:rsid w:val="0059119C"/>
    <w:rsid w:val="005B0C68"/>
    <w:rsid w:val="005C08D6"/>
    <w:rsid w:val="005D1D8C"/>
    <w:rsid w:val="005D55F6"/>
    <w:rsid w:val="005F4D9D"/>
    <w:rsid w:val="0061505F"/>
    <w:rsid w:val="00620B1C"/>
    <w:rsid w:val="00624614"/>
    <w:rsid w:val="00642D3E"/>
    <w:rsid w:val="006449E8"/>
    <w:rsid w:val="0065326F"/>
    <w:rsid w:val="00653A72"/>
    <w:rsid w:val="00653F41"/>
    <w:rsid w:val="00656109"/>
    <w:rsid w:val="00687F3F"/>
    <w:rsid w:val="006A141E"/>
    <w:rsid w:val="006B65EA"/>
    <w:rsid w:val="006B7952"/>
    <w:rsid w:val="006C7BA4"/>
    <w:rsid w:val="006E723C"/>
    <w:rsid w:val="006F034A"/>
    <w:rsid w:val="007051B9"/>
    <w:rsid w:val="00742864"/>
    <w:rsid w:val="0075189E"/>
    <w:rsid w:val="0078341F"/>
    <w:rsid w:val="007872D3"/>
    <w:rsid w:val="007C1E28"/>
    <w:rsid w:val="007C36BA"/>
    <w:rsid w:val="007D08A8"/>
    <w:rsid w:val="007D1577"/>
    <w:rsid w:val="007E440D"/>
    <w:rsid w:val="007E60C0"/>
    <w:rsid w:val="0080210C"/>
    <w:rsid w:val="00821D62"/>
    <w:rsid w:val="00835060"/>
    <w:rsid w:val="00845612"/>
    <w:rsid w:val="00875C44"/>
    <w:rsid w:val="00893445"/>
    <w:rsid w:val="008B4DE4"/>
    <w:rsid w:val="008D14C0"/>
    <w:rsid w:val="008D5BE3"/>
    <w:rsid w:val="009021B8"/>
    <w:rsid w:val="00926A44"/>
    <w:rsid w:val="0094169D"/>
    <w:rsid w:val="00944F88"/>
    <w:rsid w:val="00952624"/>
    <w:rsid w:val="0097459B"/>
    <w:rsid w:val="00977A01"/>
    <w:rsid w:val="00986FB3"/>
    <w:rsid w:val="009C6307"/>
    <w:rsid w:val="009E0A83"/>
    <w:rsid w:val="009E1B6C"/>
    <w:rsid w:val="00A10BF9"/>
    <w:rsid w:val="00A41C63"/>
    <w:rsid w:val="00A520F4"/>
    <w:rsid w:val="00A55FE8"/>
    <w:rsid w:val="00A83075"/>
    <w:rsid w:val="00A86B87"/>
    <w:rsid w:val="00A9106D"/>
    <w:rsid w:val="00A91493"/>
    <w:rsid w:val="00A9432A"/>
    <w:rsid w:val="00AA6932"/>
    <w:rsid w:val="00B037DD"/>
    <w:rsid w:val="00B12726"/>
    <w:rsid w:val="00B30AD5"/>
    <w:rsid w:val="00B43A13"/>
    <w:rsid w:val="00B475E9"/>
    <w:rsid w:val="00B65D34"/>
    <w:rsid w:val="00B70066"/>
    <w:rsid w:val="00B82BF8"/>
    <w:rsid w:val="00B91964"/>
    <w:rsid w:val="00B9264A"/>
    <w:rsid w:val="00B95830"/>
    <w:rsid w:val="00BA4D63"/>
    <w:rsid w:val="00BB5FA8"/>
    <w:rsid w:val="00BC691C"/>
    <w:rsid w:val="00BD1437"/>
    <w:rsid w:val="00BE1AC6"/>
    <w:rsid w:val="00BF031B"/>
    <w:rsid w:val="00C0788A"/>
    <w:rsid w:val="00C411E0"/>
    <w:rsid w:val="00C41DEF"/>
    <w:rsid w:val="00C44D61"/>
    <w:rsid w:val="00C45FD6"/>
    <w:rsid w:val="00C54870"/>
    <w:rsid w:val="00C82D79"/>
    <w:rsid w:val="00C92BEC"/>
    <w:rsid w:val="00CA61D9"/>
    <w:rsid w:val="00CA6297"/>
    <w:rsid w:val="00CA6646"/>
    <w:rsid w:val="00CC2D4F"/>
    <w:rsid w:val="00CC58DE"/>
    <w:rsid w:val="00CD0B67"/>
    <w:rsid w:val="00CE0958"/>
    <w:rsid w:val="00CE654F"/>
    <w:rsid w:val="00CE6800"/>
    <w:rsid w:val="00D008BE"/>
    <w:rsid w:val="00D0458E"/>
    <w:rsid w:val="00D1249E"/>
    <w:rsid w:val="00D21288"/>
    <w:rsid w:val="00D5274B"/>
    <w:rsid w:val="00D549AD"/>
    <w:rsid w:val="00D77394"/>
    <w:rsid w:val="00D879DD"/>
    <w:rsid w:val="00DA2FA8"/>
    <w:rsid w:val="00DB17C8"/>
    <w:rsid w:val="00DB5286"/>
    <w:rsid w:val="00DB6D19"/>
    <w:rsid w:val="00DC2D82"/>
    <w:rsid w:val="00DC2FBB"/>
    <w:rsid w:val="00DE5E04"/>
    <w:rsid w:val="00DF1921"/>
    <w:rsid w:val="00E0038E"/>
    <w:rsid w:val="00E034E0"/>
    <w:rsid w:val="00E15A38"/>
    <w:rsid w:val="00E2760E"/>
    <w:rsid w:val="00E35934"/>
    <w:rsid w:val="00E41D21"/>
    <w:rsid w:val="00E44220"/>
    <w:rsid w:val="00E542C2"/>
    <w:rsid w:val="00E5562B"/>
    <w:rsid w:val="00E776E7"/>
    <w:rsid w:val="00E97EFC"/>
    <w:rsid w:val="00EB3AAA"/>
    <w:rsid w:val="00EB4FB1"/>
    <w:rsid w:val="00EC1412"/>
    <w:rsid w:val="00ED3EED"/>
    <w:rsid w:val="00EE2403"/>
    <w:rsid w:val="00EE5BCA"/>
    <w:rsid w:val="00EF5FA4"/>
    <w:rsid w:val="00F30AEF"/>
    <w:rsid w:val="00F6189F"/>
    <w:rsid w:val="00F838B7"/>
    <w:rsid w:val="00FC4AEB"/>
    <w:rsid w:val="00FD3720"/>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776E7"/>
    <w:pPr>
      <w:spacing w:after="0" w:line="240" w:lineRule="auto"/>
      <w:jc w:val="both"/>
      <w:outlineLvl w:val="0"/>
    </w:pPr>
    <w:rPr>
      <w:rFonts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E776E7"/>
    <w:rPr>
      <w:rFonts w:cs="Arial"/>
      <w:b/>
      <w:bCs/>
      <w:szCs w:val="24"/>
      <w:u w:val="single"/>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1375">
      <w:bodyDiv w:val="1"/>
      <w:marLeft w:val="0"/>
      <w:marRight w:val="0"/>
      <w:marTop w:val="0"/>
      <w:marBottom w:val="0"/>
      <w:divBdr>
        <w:top w:val="none" w:sz="0" w:space="0" w:color="auto"/>
        <w:left w:val="none" w:sz="0" w:space="0" w:color="auto"/>
        <w:bottom w:val="none" w:sz="0" w:space="0" w:color="auto"/>
        <w:right w:val="none" w:sz="0" w:space="0" w:color="auto"/>
      </w:divBdr>
    </w:div>
    <w:div w:id="743529643">
      <w:bodyDiv w:val="1"/>
      <w:marLeft w:val="0"/>
      <w:marRight w:val="0"/>
      <w:marTop w:val="0"/>
      <w:marBottom w:val="0"/>
      <w:divBdr>
        <w:top w:val="none" w:sz="0" w:space="0" w:color="auto"/>
        <w:left w:val="none" w:sz="0" w:space="0" w:color="auto"/>
        <w:bottom w:val="none" w:sz="0" w:space="0" w:color="auto"/>
        <w:right w:val="none" w:sz="0" w:space="0" w:color="auto"/>
      </w:divBdr>
    </w:div>
    <w:div w:id="14717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B7502-1F53-4092-963D-AB798CB7C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Lesley Carr</cp:lastModifiedBy>
  <cp:revision>4</cp:revision>
  <cp:lastPrinted>2022-08-25T10:49:00Z</cp:lastPrinted>
  <dcterms:created xsi:type="dcterms:W3CDTF">2023-09-18T14:24:00Z</dcterms:created>
  <dcterms:modified xsi:type="dcterms:W3CDTF">2023-10-02T14:19:00Z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